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0B" w:rsidRDefault="007E6E0B" w:rsidP="007E6E0B">
      <w:pPr>
        <w:pStyle w:val="NormalWeb"/>
        <w:spacing w:before="0" w:beforeAutospacing="0" w:after="0" w:afterAutospacing="0"/>
        <w:rPr>
          <w:b/>
        </w:rPr>
      </w:pPr>
    </w:p>
    <w:p w:rsidR="007E6E0B" w:rsidRDefault="007E6E0B" w:rsidP="007E6E0B">
      <w:pPr>
        <w:pStyle w:val="NormalWeb"/>
        <w:spacing w:before="0" w:beforeAutospacing="0" w:after="0" w:afterAutospacing="0"/>
        <w:jc w:val="right"/>
        <w:rPr>
          <w:b/>
        </w:rPr>
      </w:pPr>
      <w:r>
        <w:rPr>
          <w:b/>
        </w:rPr>
        <w:t>21 February 2025</w:t>
      </w:r>
    </w:p>
    <w:p w:rsidR="007E6E0B" w:rsidRPr="007E6E0B" w:rsidRDefault="007E6E0B" w:rsidP="007E6E0B">
      <w:pPr>
        <w:pStyle w:val="NormalWeb"/>
        <w:spacing w:before="0" w:beforeAutospacing="0" w:after="0" w:afterAutospacing="0"/>
        <w:rPr>
          <w:b/>
          <w:shd w:val="clear" w:color="auto" w:fill="FFFFFF"/>
        </w:rPr>
      </w:pPr>
      <w:r w:rsidRPr="007E6E0B">
        <w:rPr>
          <w:b/>
        </w:rPr>
        <w:t xml:space="preserve">Attention: Mayor of Montreal. </w:t>
      </w:r>
      <w:proofErr w:type="spellStart"/>
      <w:r w:rsidRPr="007E6E0B">
        <w:rPr>
          <w:b/>
        </w:rPr>
        <w:t>Var</w:t>
      </w:r>
      <w:r w:rsidRPr="007E6E0B">
        <w:rPr>
          <w:b/>
          <w:shd w:val="clear" w:color="auto" w:fill="FFFFFF"/>
        </w:rPr>
        <w:t>lé</w:t>
      </w:r>
      <w:r w:rsidRPr="007E6E0B">
        <w:rPr>
          <w:b/>
          <w:shd w:val="clear" w:color="auto" w:fill="FFFFFF"/>
        </w:rPr>
        <w:t>rie</w:t>
      </w:r>
      <w:proofErr w:type="spellEnd"/>
      <w:r w:rsidRPr="007E6E0B">
        <w:rPr>
          <w:b/>
          <w:shd w:val="clear" w:color="auto" w:fill="FFFFFF"/>
        </w:rPr>
        <w:t xml:space="preserve"> </w:t>
      </w:r>
      <w:proofErr w:type="spellStart"/>
      <w:r w:rsidRPr="007E6E0B">
        <w:rPr>
          <w:b/>
          <w:shd w:val="clear" w:color="auto" w:fill="FFFFFF"/>
        </w:rPr>
        <w:t>Plante</w:t>
      </w:r>
      <w:proofErr w:type="spellEnd"/>
      <w:r w:rsidRPr="007E6E0B">
        <w:rPr>
          <w:b/>
          <w:shd w:val="clear" w:color="auto" w:fill="FFFFFF"/>
        </w:rPr>
        <w:t xml:space="preserve"> and Police Chief </w:t>
      </w:r>
      <w:proofErr w:type="spellStart"/>
      <w:r w:rsidRPr="007E6E0B">
        <w:rPr>
          <w:b/>
          <w:shd w:val="clear" w:color="auto" w:fill="FFFFFF"/>
        </w:rPr>
        <w:t>Fady</w:t>
      </w:r>
      <w:proofErr w:type="spellEnd"/>
      <w:r w:rsidRPr="007E6E0B">
        <w:rPr>
          <w:b/>
          <w:shd w:val="clear" w:color="auto" w:fill="FFFFFF"/>
        </w:rPr>
        <w:t xml:space="preserve"> </w:t>
      </w:r>
      <w:proofErr w:type="spellStart"/>
      <w:r w:rsidRPr="007E6E0B">
        <w:rPr>
          <w:b/>
          <w:shd w:val="clear" w:color="auto" w:fill="FFFFFF"/>
        </w:rPr>
        <w:t>Dagher</w:t>
      </w:r>
      <w:proofErr w:type="spellEnd"/>
    </w:p>
    <w:p w:rsidR="00E130A7" w:rsidRPr="007E6E0B" w:rsidRDefault="00E130A7" w:rsidP="007E6E0B">
      <w:pPr>
        <w:pStyle w:val="NormalWeb"/>
        <w:spacing w:before="0" w:beforeAutospacing="0" w:after="0" w:afterAutospacing="0"/>
        <w:rPr>
          <w:b/>
        </w:rPr>
      </w:pPr>
      <w:r w:rsidRPr="007E6E0B">
        <w:rPr>
          <w:b/>
        </w:rPr>
        <w:t xml:space="preserve">Re: Yves </w:t>
      </w:r>
      <w:proofErr w:type="spellStart"/>
      <w:r w:rsidRPr="007E6E0B">
        <w:rPr>
          <w:b/>
        </w:rPr>
        <w:t>Engler</w:t>
      </w:r>
      <w:proofErr w:type="spellEnd"/>
      <w:r w:rsidRPr="007E6E0B">
        <w:rPr>
          <w:b/>
        </w:rPr>
        <w:t xml:space="preserve"> – </w:t>
      </w:r>
      <w:r w:rsidR="00D37581" w:rsidRPr="007E6E0B">
        <w:rPr>
          <w:b/>
        </w:rPr>
        <w:t xml:space="preserve">Unlawful </w:t>
      </w:r>
      <w:r w:rsidRPr="007E6E0B">
        <w:rPr>
          <w:b/>
        </w:rPr>
        <w:t xml:space="preserve">arrest and </w:t>
      </w:r>
      <w:r w:rsidR="00D37581" w:rsidRPr="007E6E0B">
        <w:rPr>
          <w:b/>
        </w:rPr>
        <w:t xml:space="preserve">illegitimate </w:t>
      </w:r>
      <w:r w:rsidRPr="007E6E0B">
        <w:rPr>
          <w:b/>
        </w:rPr>
        <w:t xml:space="preserve">charge. </w:t>
      </w:r>
    </w:p>
    <w:p w:rsidR="00E130A7" w:rsidRPr="007E6E0B" w:rsidRDefault="00E130A7" w:rsidP="007E6E0B">
      <w:pPr>
        <w:pStyle w:val="NormalWeb"/>
        <w:spacing w:before="0" w:beforeAutospacing="0" w:after="0" w:afterAutospacing="0"/>
      </w:pPr>
    </w:p>
    <w:p w:rsidR="00E130A7" w:rsidRPr="007E6E0B" w:rsidRDefault="00E130A7" w:rsidP="007E6E0B">
      <w:pPr>
        <w:pStyle w:val="NormalWeb"/>
        <w:spacing w:before="0" w:beforeAutospacing="0" w:after="0" w:afterAutospacing="0"/>
      </w:pPr>
      <w:r w:rsidRPr="007E6E0B">
        <w:t xml:space="preserve">I understand the Montreal police have threatened that Yves Engler will be charged with harassing media and the police by publishing information about Israel’s genocide against Palestinians and that he is likely to be held overnight pending a bail application before a judge. </w:t>
      </w:r>
    </w:p>
    <w:p w:rsidR="00725FC1" w:rsidRPr="007E6E0B" w:rsidRDefault="00725FC1" w:rsidP="007E6E0B">
      <w:pPr>
        <w:pStyle w:val="NormalWeb"/>
        <w:spacing w:before="0" w:beforeAutospacing="0" w:after="0" w:afterAutospacing="0"/>
      </w:pPr>
    </w:p>
    <w:p w:rsidR="00E130A7" w:rsidRPr="007E6E0B" w:rsidRDefault="00E130A7" w:rsidP="007E6E0B">
      <w:pPr>
        <w:pStyle w:val="NormalWeb"/>
        <w:spacing w:before="0" w:beforeAutospacing="0" w:after="0" w:afterAutospacing="0"/>
      </w:pPr>
      <w:r w:rsidRPr="007E6E0B">
        <w:t>Re: Arrest</w:t>
      </w:r>
      <w:r w:rsidR="00DF7B10" w:rsidRPr="007E6E0B">
        <w:t xml:space="preserve"> and Detention</w:t>
      </w:r>
    </w:p>
    <w:p w:rsidR="003B335C" w:rsidRPr="007E6E0B" w:rsidRDefault="003B335C" w:rsidP="007E6E0B">
      <w:pPr>
        <w:pStyle w:val="NormalWeb"/>
        <w:spacing w:before="0" w:beforeAutospacing="0" w:after="0" w:afterAutospacing="0"/>
      </w:pPr>
      <w:r w:rsidRPr="007E6E0B">
        <w:t xml:space="preserve">There is </w:t>
      </w:r>
      <w:r w:rsidR="00523022" w:rsidRPr="007E6E0B">
        <w:t>no public or security reason</w:t>
      </w:r>
      <w:r w:rsidRPr="007E6E0B">
        <w:t xml:space="preserve"> to arrest </w:t>
      </w:r>
      <w:r w:rsidR="00D37581" w:rsidRPr="007E6E0B">
        <w:t>Mr.</w:t>
      </w:r>
      <w:r w:rsidR="00DF7B10" w:rsidRPr="007E6E0B">
        <w:t xml:space="preserve"> Engler </w:t>
      </w:r>
      <w:r w:rsidRPr="007E6E0B">
        <w:t xml:space="preserve">or otherwise deprive </w:t>
      </w:r>
      <w:r w:rsidR="00DF7B10" w:rsidRPr="007E6E0B">
        <w:t>him of l</w:t>
      </w:r>
      <w:r w:rsidRPr="007E6E0B">
        <w:t>iberty. As a longtime resident of Montreal and a</w:t>
      </w:r>
      <w:r w:rsidR="00DF7B10" w:rsidRPr="007E6E0B">
        <w:t xml:space="preserve">n internationally known and </w:t>
      </w:r>
      <w:r w:rsidRPr="007E6E0B">
        <w:t xml:space="preserve">respected </w:t>
      </w:r>
      <w:r w:rsidR="00DF7B10" w:rsidRPr="007E6E0B">
        <w:t xml:space="preserve">Canadian </w:t>
      </w:r>
      <w:r w:rsidRPr="007E6E0B">
        <w:t xml:space="preserve">author </w:t>
      </w:r>
      <w:r w:rsidR="00DF7B10" w:rsidRPr="007E6E0B">
        <w:t>and commentator</w:t>
      </w:r>
      <w:r w:rsidRPr="007E6E0B">
        <w:t xml:space="preserve">, </w:t>
      </w:r>
      <w:r w:rsidR="00523022" w:rsidRPr="007E6E0B">
        <w:t>h</w:t>
      </w:r>
      <w:r w:rsidR="00DF7B10" w:rsidRPr="007E6E0B">
        <w:t xml:space="preserve">e </w:t>
      </w:r>
      <w:r w:rsidRPr="007E6E0B">
        <w:t>pose</w:t>
      </w:r>
      <w:r w:rsidR="00DF7B10" w:rsidRPr="007E6E0B">
        <w:t>s</w:t>
      </w:r>
      <w:r w:rsidRPr="007E6E0B">
        <w:t xml:space="preserve"> absolutely no risk of flight, failure to appear, tampering with evidence o</w:t>
      </w:r>
      <w:r w:rsidR="00DF7B10" w:rsidRPr="007E6E0B">
        <w:t>r</w:t>
      </w:r>
      <w:r w:rsidRPr="007E6E0B">
        <w:t xml:space="preserve"> </w:t>
      </w:r>
      <w:r w:rsidR="00DF7B10" w:rsidRPr="007E6E0B">
        <w:t>behavior tha</w:t>
      </w:r>
      <w:r w:rsidR="00523022" w:rsidRPr="007E6E0B">
        <w:t>t could be legally or reasonably</w:t>
      </w:r>
      <w:r w:rsidR="00DF7B10" w:rsidRPr="007E6E0B">
        <w:t xml:space="preserve"> considered </w:t>
      </w:r>
      <w:r w:rsidRPr="007E6E0B">
        <w:t xml:space="preserve">harassment of police or anti-Palestine media. </w:t>
      </w:r>
      <w:r w:rsidR="00DF7B10" w:rsidRPr="007E6E0B">
        <w:t xml:space="preserve"> To confirm the narrow facts that allow police to exercise arrest and detention powers, please refer to </w:t>
      </w:r>
      <w:r w:rsidRPr="007E6E0B">
        <w:t xml:space="preserve">the Lawyers' Rights Watch Canada guide, </w:t>
      </w:r>
      <w:hyperlink r:id="rId7" w:history="1">
        <w:r w:rsidRPr="007E6E0B">
          <w:rPr>
            <w:rStyle w:val="Hyperlink"/>
            <w:i/>
            <w:iCs/>
            <w:color w:val="auto"/>
          </w:rPr>
          <w:t>Freedom from Arbitrary or Unlawful Deprivation of Liberty</w:t>
        </w:r>
      </w:hyperlink>
      <w:r w:rsidRPr="007E6E0B">
        <w:t xml:space="preserve">, which is available here </w:t>
      </w:r>
      <w:hyperlink r:id="rId8" w:history="1">
        <w:r w:rsidR="00DF7B10" w:rsidRPr="007E6E0B">
          <w:rPr>
            <w:rStyle w:val="Hyperlink"/>
            <w:color w:val="auto"/>
          </w:rPr>
          <w:t>https://www.lrwc.org/the-right-to-freedom-a-guidebook/</w:t>
        </w:r>
      </w:hyperlink>
      <w:r w:rsidR="00DF7B10" w:rsidRPr="007E6E0B">
        <w:t xml:space="preserve"> </w:t>
      </w:r>
      <w:r w:rsidRPr="007E6E0B">
        <w:t>Th</w:t>
      </w:r>
      <w:r w:rsidR="00DF7B10" w:rsidRPr="007E6E0B">
        <w:t>is</w:t>
      </w:r>
      <w:r w:rsidRPr="007E6E0B">
        <w:t xml:space="preserve"> guide book is published on a Creative Commons basis </w:t>
      </w:r>
      <w:r w:rsidR="00DF7B10" w:rsidRPr="007E6E0B">
        <w:t xml:space="preserve">so </w:t>
      </w:r>
      <w:r w:rsidRPr="007E6E0B">
        <w:t xml:space="preserve">police </w:t>
      </w:r>
      <w:r w:rsidR="00DF7B10" w:rsidRPr="007E6E0B">
        <w:t>may</w:t>
      </w:r>
      <w:r w:rsidRPr="007E6E0B">
        <w:t xml:space="preserve"> freely copy and use. </w:t>
      </w:r>
    </w:p>
    <w:p w:rsidR="00DF7B10" w:rsidRPr="007E6E0B" w:rsidRDefault="00DF7B10" w:rsidP="007E6E0B">
      <w:pPr>
        <w:pStyle w:val="NormalWeb"/>
        <w:spacing w:before="0" w:beforeAutospacing="0" w:after="0" w:afterAutospacing="0"/>
      </w:pPr>
    </w:p>
    <w:p w:rsidR="003B335C" w:rsidRPr="007E6E0B" w:rsidRDefault="003B335C" w:rsidP="007E6E0B">
      <w:pPr>
        <w:pStyle w:val="NormalWeb"/>
        <w:spacing w:before="0" w:beforeAutospacing="0" w:after="0" w:afterAutospacing="0"/>
      </w:pPr>
      <w:r w:rsidRPr="007E6E0B">
        <w:t xml:space="preserve">Canada is a State Party to the </w:t>
      </w:r>
      <w:r w:rsidR="00DF7B10" w:rsidRPr="007E6E0B">
        <w:t xml:space="preserve">UN </w:t>
      </w:r>
      <w:hyperlink r:id="rId9" w:history="1">
        <w:r w:rsidR="00DF7B10" w:rsidRPr="007E6E0B">
          <w:rPr>
            <w:rStyle w:val="Hyperlink"/>
            <w:color w:val="auto"/>
          </w:rPr>
          <w:t>International Convention on Civil and Political Rights</w:t>
        </w:r>
      </w:hyperlink>
      <w:r w:rsidR="00DF7B10" w:rsidRPr="007E6E0B">
        <w:t xml:space="preserve"> </w:t>
      </w:r>
      <w:r w:rsidR="00725FC1" w:rsidRPr="007E6E0B">
        <w:t xml:space="preserve">(ICCPR). </w:t>
      </w:r>
      <w:r w:rsidR="00D37581" w:rsidRPr="007E6E0B">
        <w:t>Article</w:t>
      </w:r>
      <w:r w:rsidRPr="007E6E0B">
        <w:t xml:space="preserve"> 9 guarantees</w:t>
      </w:r>
    </w:p>
    <w:p w:rsidR="00D37581" w:rsidRPr="007E6E0B" w:rsidRDefault="00D37581" w:rsidP="007E6E0B">
      <w:pPr>
        <w:pStyle w:val="NormalWeb"/>
        <w:spacing w:before="0" w:beforeAutospacing="0" w:after="0" w:afterAutospacing="0"/>
      </w:pPr>
    </w:p>
    <w:p w:rsidR="003B335C" w:rsidRPr="007E6E0B" w:rsidRDefault="003B335C" w:rsidP="007E6E0B">
      <w:pPr>
        <w:pStyle w:val="NormalWeb"/>
        <w:spacing w:before="0" w:beforeAutospacing="0" w:after="0" w:afterAutospacing="0"/>
        <w:ind w:left="720"/>
      </w:pPr>
      <w:r w:rsidRPr="007E6E0B">
        <w:rPr>
          <w:spacing w:val="4"/>
        </w:rPr>
        <w:t>"Everyone has the right to liberty and security of person. No one shall be subjected to arbitrary arrest or detention. No one shall be deprived of his liberty except on such grounds and in accordance with such procedure</w:t>
      </w:r>
      <w:r w:rsidR="00523022" w:rsidRPr="007E6E0B">
        <w:rPr>
          <w:spacing w:val="4"/>
        </w:rPr>
        <w:t xml:space="preserve"> </w:t>
      </w:r>
      <w:r w:rsidRPr="007E6E0B">
        <w:rPr>
          <w:spacing w:val="4"/>
        </w:rPr>
        <w:t>as are established by law.</w:t>
      </w:r>
      <w:r w:rsidR="00DF7B10" w:rsidRPr="007E6E0B">
        <w:rPr>
          <w:spacing w:val="4"/>
        </w:rPr>
        <w:t>”</w:t>
      </w:r>
      <w:r w:rsidRPr="007E6E0B">
        <w:rPr>
          <w:spacing w:val="4"/>
        </w:rPr>
        <w:br/>
      </w:r>
    </w:p>
    <w:p w:rsidR="00DF7B10" w:rsidRPr="007E6E0B" w:rsidRDefault="00DF7B10" w:rsidP="007E6E0B">
      <w:pPr>
        <w:spacing w:after="0" w:line="240" w:lineRule="auto"/>
        <w:jc w:val="both"/>
        <w:rPr>
          <w:rFonts w:ascii="Times New Roman" w:hAnsi="Times New Roman" w:cs="Times New Roman"/>
          <w:sz w:val="24"/>
          <w:szCs w:val="24"/>
        </w:rPr>
      </w:pPr>
      <w:r w:rsidRPr="007E6E0B">
        <w:rPr>
          <w:rFonts w:ascii="Times New Roman" w:hAnsi="Times New Roman" w:cs="Times New Roman"/>
          <w:sz w:val="24"/>
          <w:szCs w:val="24"/>
        </w:rPr>
        <w:t xml:space="preserve">Canada is also a State Party to the </w:t>
      </w:r>
      <w:r w:rsidRPr="007E6E0B">
        <w:rPr>
          <w:rFonts w:ascii="Times New Roman" w:hAnsi="Times New Roman" w:cs="Times New Roman"/>
          <w:i/>
          <w:iCs/>
          <w:sz w:val="24"/>
          <w:szCs w:val="24"/>
        </w:rPr>
        <w:t>Rome Statute of the International Criminal Court</w:t>
      </w:r>
      <w:r w:rsidRPr="007E6E0B">
        <w:rPr>
          <w:rFonts w:ascii="Times New Roman" w:hAnsi="Times New Roman" w:cs="Times New Roman"/>
          <w:sz w:val="24"/>
          <w:szCs w:val="24"/>
        </w:rPr>
        <w:t xml:space="preserve"> (Rome Statute) the </w:t>
      </w:r>
      <w:r w:rsidRPr="007E6E0B">
        <w:rPr>
          <w:rFonts w:ascii="Times New Roman" w:hAnsi="Times New Roman" w:cs="Times New Roman"/>
          <w:i/>
          <w:iCs/>
          <w:sz w:val="24"/>
          <w:szCs w:val="24"/>
        </w:rPr>
        <w:t>Convention for the Prevention and Punishment of the Crime of Genocide</w:t>
      </w:r>
      <w:r w:rsidRPr="007E6E0B">
        <w:rPr>
          <w:rFonts w:ascii="Times New Roman" w:hAnsi="Times New Roman" w:cs="Times New Roman"/>
          <w:sz w:val="24"/>
          <w:szCs w:val="24"/>
        </w:rPr>
        <w:t xml:space="preserve"> (Genocide Convention), and the </w:t>
      </w:r>
      <w:r w:rsidRPr="007E6E0B">
        <w:rPr>
          <w:rFonts w:ascii="Times New Roman" w:hAnsi="Times New Roman" w:cs="Times New Roman"/>
          <w:i/>
          <w:iCs/>
          <w:sz w:val="24"/>
          <w:szCs w:val="24"/>
        </w:rPr>
        <w:t xml:space="preserve">Geneva Conventions, </w:t>
      </w:r>
      <w:r w:rsidRPr="007E6E0B">
        <w:rPr>
          <w:rFonts w:ascii="Times New Roman" w:hAnsi="Times New Roman" w:cs="Times New Roman"/>
          <w:sz w:val="24"/>
          <w:szCs w:val="24"/>
        </w:rPr>
        <w:t xml:space="preserve">and is legally bound to </w:t>
      </w:r>
      <w:r w:rsidR="00725FC1" w:rsidRPr="007E6E0B">
        <w:rPr>
          <w:rFonts w:ascii="Times New Roman" w:hAnsi="Times New Roman" w:cs="Times New Roman"/>
          <w:sz w:val="24"/>
          <w:szCs w:val="24"/>
        </w:rPr>
        <w:t xml:space="preserve">take all measures necessary </w:t>
      </w:r>
      <w:r w:rsidR="00523022" w:rsidRPr="007E6E0B">
        <w:rPr>
          <w:rFonts w:ascii="Times New Roman" w:hAnsi="Times New Roman" w:cs="Times New Roman"/>
          <w:sz w:val="24"/>
          <w:szCs w:val="24"/>
        </w:rPr>
        <w:t>to</w:t>
      </w:r>
      <w:r w:rsidRPr="007E6E0B">
        <w:rPr>
          <w:rFonts w:ascii="Times New Roman" w:hAnsi="Times New Roman" w:cs="Times New Roman"/>
          <w:sz w:val="24"/>
          <w:szCs w:val="24"/>
        </w:rPr>
        <w:t xml:space="preserve"> prevent war crimes, crimes against humanity, and genocide</w:t>
      </w:r>
      <w:r w:rsidR="00523022" w:rsidRPr="007E6E0B">
        <w:rPr>
          <w:rFonts w:ascii="Times New Roman" w:hAnsi="Times New Roman" w:cs="Times New Roman"/>
          <w:sz w:val="24"/>
          <w:szCs w:val="24"/>
        </w:rPr>
        <w:t>—which include</w:t>
      </w:r>
      <w:r w:rsidR="00725FC1" w:rsidRPr="007E6E0B">
        <w:rPr>
          <w:rFonts w:ascii="Times New Roman" w:hAnsi="Times New Roman" w:cs="Times New Roman"/>
          <w:sz w:val="24"/>
          <w:szCs w:val="24"/>
        </w:rPr>
        <w:t xml:space="preserve"> enabling dissemination of information and public debate</w:t>
      </w:r>
      <w:r w:rsidRPr="007E6E0B">
        <w:rPr>
          <w:rFonts w:ascii="Times New Roman" w:hAnsi="Times New Roman" w:cs="Times New Roman"/>
          <w:i/>
          <w:iCs/>
          <w:sz w:val="24"/>
          <w:szCs w:val="24"/>
        </w:rPr>
        <w:t>.</w:t>
      </w:r>
      <w:r w:rsidRPr="007E6E0B">
        <w:rPr>
          <w:rFonts w:ascii="Times New Roman" w:hAnsi="Times New Roman" w:cs="Times New Roman"/>
          <w:sz w:val="24"/>
          <w:szCs w:val="24"/>
        </w:rPr>
        <w:t xml:space="preserve"> The most serious breaches of these are crimes of universal jurisdiction under Canada’s </w:t>
      </w:r>
      <w:r w:rsidRPr="007E6E0B">
        <w:rPr>
          <w:rFonts w:ascii="Times New Roman" w:hAnsi="Times New Roman" w:cs="Times New Roman"/>
          <w:i/>
          <w:sz w:val="24"/>
          <w:szCs w:val="24"/>
        </w:rPr>
        <w:t xml:space="preserve">War Crimes and Crimes </w:t>
      </w:r>
      <w:proofErr w:type="gramStart"/>
      <w:r w:rsidRPr="007E6E0B">
        <w:rPr>
          <w:rFonts w:ascii="Times New Roman" w:hAnsi="Times New Roman" w:cs="Times New Roman"/>
          <w:i/>
          <w:sz w:val="24"/>
          <w:szCs w:val="24"/>
        </w:rPr>
        <w:t>Against</w:t>
      </w:r>
      <w:proofErr w:type="gramEnd"/>
      <w:r w:rsidRPr="007E6E0B">
        <w:rPr>
          <w:rFonts w:ascii="Times New Roman" w:hAnsi="Times New Roman" w:cs="Times New Roman"/>
          <w:i/>
          <w:sz w:val="24"/>
          <w:szCs w:val="24"/>
        </w:rPr>
        <w:t xml:space="preserve"> Humanity Act</w:t>
      </w:r>
      <w:r w:rsidRPr="007E6E0B">
        <w:rPr>
          <w:rFonts w:ascii="Times New Roman" w:hAnsi="Times New Roman" w:cs="Times New Roman"/>
          <w:sz w:val="24"/>
          <w:szCs w:val="24"/>
        </w:rPr>
        <w:t>,</w:t>
      </w:r>
      <w:r w:rsidRPr="007E6E0B">
        <w:rPr>
          <w:rStyle w:val="FootnoteReference"/>
          <w:rFonts w:ascii="Times New Roman" w:hAnsi="Times New Roman" w:cs="Times New Roman"/>
          <w:sz w:val="24"/>
          <w:szCs w:val="24"/>
        </w:rPr>
        <w:footnoteReference w:id="1"/>
      </w:r>
      <w:r w:rsidRPr="007E6E0B">
        <w:rPr>
          <w:rFonts w:ascii="Times New Roman" w:hAnsi="Times New Roman" w:cs="Times New Roman"/>
          <w:sz w:val="24"/>
          <w:szCs w:val="24"/>
        </w:rPr>
        <w:t xml:space="preserve"> and form principles of Customary International Law binding all nations. </w:t>
      </w:r>
    </w:p>
    <w:p w:rsidR="00DF7B10" w:rsidRPr="007E6E0B" w:rsidRDefault="00DF7B10" w:rsidP="007E6E0B">
      <w:pPr>
        <w:spacing w:after="0" w:line="240" w:lineRule="auto"/>
        <w:jc w:val="both"/>
        <w:rPr>
          <w:rFonts w:ascii="Times New Roman" w:hAnsi="Times New Roman" w:cs="Times New Roman"/>
          <w:sz w:val="24"/>
          <w:szCs w:val="24"/>
        </w:rPr>
      </w:pPr>
    </w:p>
    <w:p w:rsidR="007B1F79" w:rsidRPr="007E6E0B" w:rsidRDefault="003B335C" w:rsidP="007E6E0B">
      <w:pPr>
        <w:pStyle w:val="NormalWeb"/>
        <w:shd w:val="clear" w:color="auto" w:fill="FFFFFF"/>
        <w:spacing w:before="0" w:beforeAutospacing="0" w:after="0" w:afterAutospacing="0"/>
      </w:pPr>
      <w:r w:rsidRPr="007E6E0B">
        <w:t>The Supreme Court of Canada has ruled on many occasions that rights guaranteed by Canada</w:t>
      </w:r>
      <w:r w:rsidR="007B1F79" w:rsidRPr="007E6E0B">
        <w:t>’s</w:t>
      </w:r>
      <w:r w:rsidRPr="007E6E0B">
        <w:t xml:space="preserve"> </w:t>
      </w:r>
      <w:r w:rsidRPr="007E6E0B">
        <w:rPr>
          <w:i/>
        </w:rPr>
        <w:t>Charter of Rights and Freedoms</w:t>
      </w:r>
      <w:r w:rsidRPr="007E6E0B">
        <w:t>, such as the right to liberty and freedom from arbitrary arrest and detention, must be interpreted as providing</w:t>
      </w:r>
      <w:r w:rsidRPr="007E6E0B">
        <w:rPr>
          <w:u w:val="single"/>
        </w:rPr>
        <w:t xml:space="preserve"> at least </w:t>
      </w:r>
      <w:r w:rsidRPr="007E6E0B">
        <w:t xml:space="preserve">as much protection as that provided by the ICCPR and other treaties to which Canada is a State Party. The ICCPR prohibits arrest and detention as a political tool to prevent </w:t>
      </w:r>
      <w:r w:rsidR="007B1F79" w:rsidRPr="007E6E0B">
        <w:t xml:space="preserve">or restrict the lawful exercise of the right to freedom of </w:t>
      </w:r>
      <w:r w:rsidRPr="007E6E0B">
        <w:t>expression of opinions not favour</w:t>
      </w:r>
      <w:r w:rsidR="007B1F79" w:rsidRPr="007E6E0B">
        <w:t>ed</w:t>
      </w:r>
      <w:r w:rsidRPr="007E6E0B">
        <w:t xml:space="preserve"> by or uncomfortable to</w:t>
      </w:r>
      <w:r w:rsidR="007B1F79" w:rsidRPr="007E6E0B">
        <w:t>,</w:t>
      </w:r>
      <w:r w:rsidRPr="007E6E0B">
        <w:t xml:space="preserve"> state authorities or others. </w:t>
      </w:r>
    </w:p>
    <w:p w:rsidR="007B1F79" w:rsidRPr="007E6E0B" w:rsidRDefault="007B1F79" w:rsidP="007E6E0B">
      <w:pPr>
        <w:pStyle w:val="NormalWeb"/>
        <w:shd w:val="clear" w:color="auto" w:fill="FFFFFF"/>
        <w:spacing w:before="0" w:beforeAutospacing="0" w:after="0" w:afterAutospacing="0"/>
      </w:pPr>
    </w:p>
    <w:p w:rsidR="00C811A2" w:rsidRPr="007E6E0B" w:rsidRDefault="003B335C" w:rsidP="007E6E0B">
      <w:pPr>
        <w:pStyle w:val="NormalWeb"/>
        <w:shd w:val="clear" w:color="auto" w:fill="FFFFFF"/>
        <w:spacing w:before="0" w:beforeAutospacing="0" w:after="0" w:afterAutospacing="0"/>
        <w:rPr>
          <w:b/>
          <w:i/>
          <w:shd w:val="clear" w:color="auto" w:fill="FFFFFF"/>
        </w:rPr>
      </w:pPr>
      <w:r w:rsidRPr="007E6E0B">
        <w:lastRenderedPageBreak/>
        <w:t xml:space="preserve">In this case the facts </w:t>
      </w:r>
      <w:r w:rsidR="007B1F79" w:rsidRPr="007E6E0B">
        <w:t xml:space="preserve">and opinions </w:t>
      </w:r>
      <w:r w:rsidRPr="007E6E0B">
        <w:t xml:space="preserve">reported by </w:t>
      </w:r>
      <w:r w:rsidR="007B1F79" w:rsidRPr="007E6E0B">
        <w:t xml:space="preserve">Mr. Engler </w:t>
      </w:r>
      <w:r w:rsidRPr="007E6E0B">
        <w:t xml:space="preserve">are facts </w:t>
      </w:r>
      <w:r w:rsidR="007B1F79" w:rsidRPr="007E6E0B">
        <w:t xml:space="preserve">and conclusions </w:t>
      </w:r>
      <w:r w:rsidRPr="007E6E0B">
        <w:t>confirmed and determined by the highest court in the world, the International Court of Justice</w:t>
      </w:r>
      <w:r w:rsidR="00523022" w:rsidRPr="007E6E0B">
        <w:t xml:space="preserve"> in decisions</w:t>
      </w:r>
      <w:r w:rsidRPr="007E6E0B">
        <w:t xml:space="preserve"> issued </w:t>
      </w:r>
      <w:r w:rsidR="007B1F79" w:rsidRPr="007E6E0B">
        <w:t>on</w:t>
      </w:r>
      <w:r w:rsidRPr="007E6E0B">
        <w:t xml:space="preserve"> </w:t>
      </w:r>
      <w:r w:rsidR="00EA1AE9" w:rsidRPr="007E6E0B">
        <w:t xml:space="preserve">26 </w:t>
      </w:r>
      <w:r w:rsidRPr="007E6E0B">
        <w:t xml:space="preserve">January and </w:t>
      </w:r>
      <w:r w:rsidR="00EA1AE9" w:rsidRPr="007E6E0B">
        <w:t xml:space="preserve">19 </w:t>
      </w:r>
      <w:r w:rsidRPr="007E6E0B">
        <w:t>July of  2024</w:t>
      </w:r>
      <w:r w:rsidR="00C811A2" w:rsidRPr="007E6E0B">
        <w:t xml:space="preserve"> respectively</w:t>
      </w:r>
      <w:r w:rsidR="007B1F79" w:rsidRPr="007E6E0B">
        <w:t xml:space="preserve"> in the</w:t>
      </w:r>
      <w:r w:rsidR="00C811A2" w:rsidRPr="007E6E0B">
        <w:t xml:space="preserve">, </w:t>
      </w:r>
      <w:hyperlink r:id="rId10" w:history="1">
        <w:r w:rsidR="00C811A2" w:rsidRPr="007E6E0B">
          <w:rPr>
            <w:rStyle w:val="Hyperlink"/>
            <w:i/>
            <w:color w:val="auto"/>
            <w:shd w:val="clear" w:color="auto" w:fill="FFFFFF"/>
          </w:rPr>
          <w:t>Application of the Convention on the Prevention and Punishment of the Crime of Genocide in the Gaza Strip</w:t>
        </w:r>
        <w:r w:rsidR="00C811A2" w:rsidRPr="007E6E0B">
          <w:rPr>
            <w:rStyle w:val="Hyperlink"/>
            <w:color w:val="auto"/>
            <w:shd w:val="clear" w:color="auto" w:fill="FFFFFF"/>
          </w:rPr>
          <w:t xml:space="preserve"> (South Africa v. Israel)</w:t>
        </w:r>
      </w:hyperlink>
      <w:r w:rsidR="00C811A2" w:rsidRPr="007E6E0B">
        <w:rPr>
          <w:rStyle w:val="Hyperlink"/>
          <w:color w:val="auto"/>
          <w:shd w:val="clear" w:color="auto" w:fill="FFFFFF"/>
        </w:rPr>
        <w:t xml:space="preserve"> and</w:t>
      </w:r>
      <w:r w:rsidR="007B1F79" w:rsidRPr="007E6E0B">
        <w:rPr>
          <w:rStyle w:val="Hyperlink"/>
          <w:color w:val="auto"/>
          <w:shd w:val="clear" w:color="auto" w:fill="FFFFFF"/>
        </w:rPr>
        <w:t>,</w:t>
      </w:r>
      <w:r w:rsidR="00C811A2" w:rsidRPr="007E6E0B">
        <w:rPr>
          <w:rStyle w:val="Hyperlink"/>
          <w:color w:val="auto"/>
          <w:shd w:val="clear" w:color="auto" w:fill="FFFFFF"/>
        </w:rPr>
        <w:t xml:space="preserve"> </w:t>
      </w:r>
      <w:hyperlink r:id="rId11" w:history="1">
        <w:r w:rsidR="00C811A2" w:rsidRPr="007E6E0B">
          <w:rPr>
            <w:rStyle w:val="Hyperlink"/>
            <w:b/>
            <w:i/>
            <w:color w:val="auto"/>
            <w:shd w:val="clear" w:color="auto" w:fill="FFFFFF"/>
          </w:rPr>
          <w:t>Legal Consequences arising from the Policies and Practices of Israel in the Occupied Palestinian Territory, including East Jerusalem</w:t>
        </w:r>
      </w:hyperlink>
      <w:r w:rsidR="007B1F79" w:rsidRPr="007E6E0B">
        <w:rPr>
          <w:rStyle w:val="Hyperlink"/>
          <w:b/>
          <w:i/>
          <w:color w:val="auto"/>
          <w:shd w:val="clear" w:color="auto" w:fill="FFFFFF"/>
        </w:rPr>
        <w:t xml:space="preserve"> .</w:t>
      </w:r>
    </w:p>
    <w:p w:rsidR="00C811A2" w:rsidRPr="007E6E0B" w:rsidRDefault="00C811A2" w:rsidP="007E6E0B">
      <w:pPr>
        <w:pStyle w:val="NormalWeb"/>
        <w:shd w:val="clear" w:color="auto" w:fill="FFFFFF"/>
        <w:spacing w:before="0" w:beforeAutospacing="0" w:after="0" w:afterAutospacing="0"/>
        <w:rPr>
          <w:rStyle w:val="Hyperlink"/>
          <w:color w:val="auto"/>
          <w:shd w:val="clear" w:color="auto" w:fill="FFFFFF"/>
        </w:rPr>
      </w:pPr>
    </w:p>
    <w:p w:rsidR="00FB2496" w:rsidRPr="007E6E0B" w:rsidRDefault="003B335C" w:rsidP="007E6E0B">
      <w:pPr>
        <w:shd w:val="clear" w:color="auto" w:fill="FFFFFF"/>
        <w:spacing w:after="0" w:line="240" w:lineRule="auto"/>
        <w:jc w:val="both"/>
        <w:textAlignment w:val="top"/>
        <w:rPr>
          <w:rFonts w:ascii="Times New Roman" w:hAnsi="Times New Roman" w:cs="Times New Roman"/>
          <w:sz w:val="24"/>
          <w:szCs w:val="24"/>
          <w:shd w:val="clear" w:color="auto" w:fill="FFFFFF"/>
        </w:rPr>
      </w:pPr>
      <w:r w:rsidRPr="007E6E0B">
        <w:rPr>
          <w:rFonts w:ascii="Times New Roman" w:hAnsi="Times New Roman" w:cs="Times New Roman"/>
          <w:sz w:val="24"/>
          <w:szCs w:val="24"/>
        </w:rPr>
        <w:t xml:space="preserve">In addition, </w:t>
      </w:r>
      <w:r w:rsidR="00FB2496" w:rsidRPr="007E6E0B">
        <w:rPr>
          <w:rFonts w:ascii="Times New Roman" w:hAnsi="Times New Roman" w:cs="Times New Roman"/>
          <w:sz w:val="24"/>
          <w:szCs w:val="24"/>
        </w:rPr>
        <w:t>o</w:t>
      </w:r>
      <w:r w:rsidR="00FB2496" w:rsidRPr="007E6E0B">
        <w:rPr>
          <w:rStyle w:val="news-type-date-text"/>
          <w:rFonts w:ascii="Times New Roman" w:hAnsi="Times New Roman" w:cs="Times New Roman"/>
          <w:sz w:val="24"/>
          <w:szCs w:val="24"/>
        </w:rPr>
        <w:t>n 21 November 2024 Pre-Trial Chamber I of the International Criminal Court (ICC), pursuant to the Rome Statute</w:t>
      </w:r>
      <w:r w:rsidR="00FB2496" w:rsidRPr="007E6E0B">
        <w:rPr>
          <w:rStyle w:val="news-type-date-text"/>
          <w:rFonts w:ascii="Times New Roman" w:hAnsi="Times New Roman" w:cs="Times New Roman"/>
          <w:i/>
          <w:sz w:val="24"/>
          <w:szCs w:val="24"/>
        </w:rPr>
        <w:t>,</w:t>
      </w:r>
      <w:r w:rsidR="00FB2496" w:rsidRPr="007E6E0B">
        <w:rPr>
          <w:rStyle w:val="FootnoteReference"/>
          <w:rFonts w:ascii="Times New Roman" w:hAnsi="Times New Roman" w:cs="Times New Roman"/>
          <w:i/>
          <w:sz w:val="24"/>
          <w:szCs w:val="24"/>
        </w:rPr>
        <w:footnoteReference w:id="2"/>
      </w:r>
      <w:r w:rsidR="00FB2496" w:rsidRPr="007E6E0B">
        <w:rPr>
          <w:rStyle w:val="news-type-date-text"/>
          <w:rFonts w:ascii="Times New Roman" w:hAnsi="Times New Roman" w:cs="Times New Roman"/>
          <w:sz w:val="24"/>
          <w:szCs w:val="24"/>
        </w:rPr>
        <w:t xml:space="preserve"> issued arrest warrants for Prime Minister </w:t>
      </w:r>
      <w:r w:rsidR="00FB2496" w:rsidRPr="007E6E0B">
        <w:rPr>
          <w:rFonts w:ascii="Times New Roman" w:hAnsi="Times New Roman" w:cs="Times New Roman"/>
          <w:sz w:val="24"/>
          <w:szCs w:val="24"/>
          <w:shd w:val="clear" w:color="auto" w:fill="FFFFFF"/>
        </w:rPr>
        <w:t xml:space="preserve">Benjamin Netanyahu and former Defense Minister Yoav Gallant for committing jointly with others the war crime of starvation as a method of warfare; and the crimes against humanity of murder, persecution, and other inhumane acts, from at least 8 October 2023 until at least 20 May 2024. </w:t>
      </w:r>
    </w:p>
    <w:p w:rsidR="00FB2496" w:rsidRPr="007E6E0B" w:rsidRDefault="00FB2496" w:rsidP="007E6E0B">
      <w:pPr>
        <w:spacing w:after="0" w:line="240" w:lineRule="auto"/>
        <w:jc w:val="both"/>
        <w:rPr>
          <w:rFonts w:ascii="Times New Roman" w:hAnsi="Times New Roman" w:cs="Times New Roman"/>
          <w:b/>
          <w:bCs/>
          <w:sz w:val="24"/>
          <w:szCs w:val="24"/>
        </w:rPr>
      </w:pPr>
    </w:p>
    <w:p w:rsidR="00E130A7" w:rsidRPr="007E6E0B" w:rsidRDefault="00FB2496"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There are no facts</w:t>
      </w:r>
      <w:r w:rsidR="0053737F" w:rsidRPr="007E6E0B">
        <w:rPr>
          <w:rFonts w:ascii="Times New Roman" w:hAnsi="Times New Roman" w:cs="Times New Roman"/>
          <w:bCs/>
          <w:sz w:val="24"/>
          <w:szCs w:val="24"/>
        </w:rPr>
        <w:t>, circumstances</w:t>
      </w:r>
      <w:r w:rsidR="00523022" w:rsidRPr="007E6E0B">
        <w:rPr>
          <w:rFonts w:ascii="Times New Roman" w:hAnsi="Times New Roman" w:cs="Times New Roman"/>
          <w:bCs/>
          <w:sz w:val="24"/>
          <w:szCs w:val="24"/>
        </w:rPr>
        <w:t>,</w:t>
      </w:r>
      <w:r w:rsidRPr="007E6E0B">
        <w:rPr>
          <w:rFonts w:ascii="Times New Roman" w:hAnsi="Times New Roman" w:cs="Times New Roman"/>
          <w:bCs/>
          <w:sz w:val="24"/>
          <w:szCs w:val="24"/>
        </w:rPr>
        <w:t xml:space="preserve"> o</w:t>
      </w:r>
      <w:r w:rsidR="0053737F" w:rsidRPr="007E6E0B">
        <w:rPr>
          <w:rFonts w:ascii="Times New Roman" w:hAnsi="Times New Roman" w:cs="Times New Roman"/>
          <w:bCs/>
          <w:sz w:val="24"/>
          <w:szCs w:val="24"/>
        </w:rPr>
        <w:t>r</w:t>
      </w:r>
      <w:r w:rsidR="00523022" w:rsidRPr="007E6E0B">
        <w:rPr>
          <w:rFonts w:ascii="Times New Roman" w:hAnsi="Times New Roman" w:cs="Times New Roman"/>
          <w:bCs/>
          <w:sz w:val="24"/>
          <w:szCs w:val="24"/>
        </w:rPr>
        <w:t xml:space="preserve"> </w:t>
      </w:r>
      <w:proofErr w:type="gramStart"/>
      <w:r w:rsidR="00523022" w:rsidRPr="007E6E0B">
        <w:rPr>
          <w:rFonts w:ascii="Times New Roman" w:hAnsi="Times New Roman" w:cs="Times New Roman"/>
          <w:bCs/>
          <w:sz w:val="24"/>
          <w:szCs w:val="24"/>
        </w:rPr>
        <w:t>status, that justify</w:t>
      </w:r>
      <w:proofErr w:type="gramEnd"/>
      <w:r w:rsidRPr="007E6E0B">
        <w:rPr>
          <w:rFonts w:ascii="Times New Roman" w:hAnsi="Times New Roman" w:cs="Times New Roman"/>
          <w:bCs/>
          <w:sz w:val="24"/>
          <w:szCs w:val="24"/>
        </w:rPr>
        <w:t xml:space="preserve"> breaches of international humanitarian law</w:t>
      </w:r>
      <w:r w:rsidR="00523022" w:rsidRPr="007E6E0B">
        <w:rPr>
          <w:rFonts w:ascii="Times New Roman" w:hAnsi="Times New Roman" w:cs="Times New Roman"/>
          <w:bCs/>
          <w:sz w:val="24"/>
          <w:szCs w:val="24"/>
        </w:rPr>
        <w:t xml:space="preserve"> and/or</w:t>
      </w:r>
      <w:r w:rsidRPr="007E6E0B">
        <w:rPr>
          <w:rFonts w:ascii="Times New Roman" w:hAnsi="Times New Roman" w:cs="Times New Roman"/>
          <w:bCs/>
          <w:sz w:val="24"/>
          <w:szCs w:val="24"/>
        </w:rPr>
        <w:t xml:space="preserve"> </w:t>
      </w:r>
      <w:r w:rsidR="00E130A7" w:rsidRPr="007E6E0B">
        <w:rPr>
          <w:rFonts w:ascii="Times New Roman" w:hAnsi="Times New Roman" w:cs="Times New Roman"/>
          <w:bCs/>
          <w:sz w:val="24"/>
          <w:szCs w:val="24"/>
        </w:rPr>
        <w:t xml:space="preserve">prohibitions of </w:t>
      </w:r>
      <w:r w:rsidRPr="007E6E0B">
        <w:rPr>
          <w:rFonts w:ascii="Times New Roman" w:hAnsi="Times New Roman" w:cs="Times New Roman"/>
          <w:bCs/>
          <w:sz w:val="24"/>
          <w:szCs w:val="24"/>
        </w:rPr>
        <w:t xml:space="preserve">genocide, war crimes, or crimes against humanity. </w:t>
      </w:r>
      <w:r w:rsidR="00E130A7" w:rsidRPr="007E6E0B">
        <w:rPr>
          <w:rFonts w:ascii="Times New Roman" w:hAnsi="Times New Roman" w:cs="Times New Roman"/>
          <w:bCs/>
          <w:sz w:val="24"/>
          <w:szCs w:val="24"/>
        </w:rPr>
        <w:t>There are no facts</w:t>
      </w:r>
      <w:r w:rsidR="00523022" w:rsidRPr="007E6E0B">
        <w:rPr>
          <w:rFonts w:ascii="Times New Roman" w:hAnsi="Times New Roman" w:cs="Times New Roman"/>
          <w:bCs/>
          <w:sz w:val="24"/>
          <w:szCs w:val="24"/>
        </w:rPr>
        <w:t>, circumstances,</w:t>
      </w:r>
      <w:r w:rsidR="00E130A7" w:rsidRPr="007E6E0B">
        <w:rPr>
          <w:rFonts w:ascii="Times New Roman" w:hAnsi="Times New Roman" w:cs="Times New Roman"/>
          <w:bCs/>
          <w:sz w:val="24"/>
          <w:szCs w:val="24"/>
        </w:rPr>
        <w:t xml:space="preserve"> or </w:t>
      </w:r>
      <w:proofErr w:type="gramStart"/>
      <w:r w:rsidR="00E130A7" w:rsidRPr="007E6E0B">
        <w:rPr>
          <w:rFonts w:ascii="Times New Roman" w:hAnsi="Times New Roman" w:cs="Times New Roman"/>
          <w:bCs/>
          <w:sz w:val="24"/>
          <w:szCs w:val="24"/>
        </w:rPr>
        <w:t>status</w:t>
      </w:r>
      <w:r w:rsidR="00523022" w:rsidRPr="007E6E0B">
        <w:rPr>
          <w:rFonts w:ascii="Times New Roman" w:hAnsi="Times New Roman" w:cs="Times New Roman"/>
          <w:bCs/>
          <w:sz w:val="24"/>
          <w:szCs w:val="24"/>
        </w:rPr>
        <w:t>,</w:t>
      </w:r>
      <w:r w:rsidR="00E130A7" w:rsidRPr="007E6E0B">
        <w:rPr>
          <w:rFonts w:ascii="Times New Roman" w:hAnsi="Times New Roman" w:cs="Times New Roman"/>
          <w:bCs/>
          <w:sz w:val="24"/>
          <w:szCs w:val="24"/>
        </w:rPr>
        <w:t xml:space="preserve"> that justif</w:t>
      </w:r>
      <w:r w:rsidR="0053737F" w:rsidRPr="007E6E0B">
        <w:rPr>
          <w:rFonts w:ascii="Times New Roman" w:hAnsi="Times New Roman" w:cs="Times New Roman"/>
          <w:bCs/>
          <w:sz w:val="24"/>
          <w:szCs w:val="24"/>
        </w:rPr>
        <w:t>y</w:t>
      </w:r>
      <w:proofErr w:type="gramEnd"/>
      <w:r w:rsidR="00E130A7" w:rsidRPr="007E6E0B">
        <w:rPr>
          <w:rFonts w:ascii="Times New Roman" w:hAnsi="Times New Roman" w:cs="Times New Roman"/>
          <w:bCs/>
          <w:sz w:val="24"/>
          <w:szCs w:val="24"/>
        </w:rPr>
        <w:t xml:space="preserve"> </w:t>
      </w:r>
      <w:r w:rsidR="00523022" w:rsidRPr="007E6E0B">
        <w:rPr>
          <w:rFonts w:ascii="Times New Roman" w:hAnsi="Times New Roman" w:cs="Times New Roman"/>
          <w:bCs/>
          <w:sz w:val="24"/>
          <w:szCs w:val="24"/>
        </w:rPr>
        <w:t>the suppression of</w:t>
      </w:r>
      <w:r w:rsidR="00E130A7" w:rsidRPr="007E6E0B">
        <w:rPr>
          <w:rFonts w:ascii="Times New Roman" w:hAnsi="Times New Roman" w:cs="Times New Roman"/>
          <w:bCs/>
          <w:sz w:val="24"/>
          <w:szCs w:val="24"/>
        </w:rPr>
        <w:t xml:space="preserve"> pu</w:t>
      </w:r>
      <w:r w:rsidR="00523022" w:rsidRPr="007E6E0B">
        <w:rPr>
          <w:rFonts w:ascii="Times New Roman" w:hAnsi="Times New Roman" w:cs="Times New Roman"/>
          <w:bCs/>
          <w:sz w:val="24"/>
          <w:szCs w:val="24"/>
        </w:rPr>
        <w:t>blic knowledge of allegations of</w:t>
      </w:r>
      <w:r w:rsidR="00E130A7" w:rsidRPr="007E6E0B">
        <w:rPr>
          <w:rFonts w:ascii="Times New Roman" w:hAnsi="Times New Roman" w:cs="Times New Roman"/>
          <w:bCs/>
          <w:sz w:val="24"/>
          <w:szCs w:val="24"/>
        </w:rPr>
        <w:t xml:space="preserve"> court rulings determining the commission o</w:t>
      </w:r>
      <w:r w:rsidR="0053737F" w:rsidRPr="007E6E0B">
        <w:rPr>
          <w:rFonts w:ascii="Times New Roman" w:hAnsi="Times New Roman" w:cs="Times New Roman"/>
          <w:bCs/>
          <w:sz w:val="24"/>
          <w:szCs w:val="24"/>
        </w:rPr>
        <w:t>f</w:t>
      </w:r>
      <w:r w:rsidR="00E130A7" w:rsidRPr="007E6E0B">
        <w:rPr>
          <w:rFonts w:ascii="Times New Roman" w:hAnsi="Times New Roman" w:cs="Times New Roman"/>
          <w:bCs/>
          <w:sz w:val="24"/>
          <w:szCs w:val="24"/>
        </w:rPr>
        <w:t xml:space="preserve"> these grave offences. </w:t>
      </w:r>
      <w:r w:rsidR="0053737F" w:rsidRPr="007E6E0B">
        <w:rPr>
          <w:rFonts w:ascii="Times New Roman" w:hAnsi="Times New Roman" w:cs="Times New Roman"/>
          <w:bCs/>
          <w:sz w:val="24"/>
          <w:szCs w:val="24"/>
        </w:rPr>
        <w:t>There are no facts</w:t>
      </w:r>
      <w:r w:rsidR="00FC4BAA" w:rsidRPr="007E6E0B">
        <w:rPr>
          <w:rFonts w:ascii="Times New Roman" w:hAnsi="Times New Roman" w:cs="Times New Roman"/>
          <w:bCs/>
          <w:sz w:val="24"/>
          <w:szCs w:val="24"/>
        </w:rPr>
        <w:t>,</w:t>
      </w:r>
      <w:r w:rsidR="0053737F" w:rsidRPr="007E6E0B">
        <w:rPr>
          <w:rFonts w:ascii="Times New Roman" w:hAnsi="Times New Roman" w:cs="Times New Roman"/>
          <w:bCs/>
          <w:sz w:val="24"/>
          <w:szCs w:val="24"/>
        </w:rPr>
        <w:t xml:space="preserve"> circumstances</w:t>
      </w:r>
      <w:r w:rsidR="00FC4BAA" w:rsidRPr="007E6E0B">
        <w:rPr>
          <w:rFonts w:ascii="Times New Roman" w:hAnsi="Times New Roman" w:cs="Times New Roman"/>
          <w:bCs/>
          <w:sz w:val="24"/>
          <w:szCs w:val="24"/>
        </w:rPr>
        <w:t xml:space="preserve">, or </w:t>
      </w:r>
      <w:proofErr w:type="gramStart"/>
      <w:r w:rsidR="00FC4BAA" w:rsidRPr="007E6E0B">
        <w:rPr>
          <w:rFonts w:ascii="Times New Roman" w:hAnsi="Times New Roman" w:cs="Times New Roman"/>
          <w:bCs/>
          <w:sz w:val="24"/>
          <w:szCs w:val="24"/>
        </w:rPr>
        <w:t>status, that justify</w:t>
      </w:r>
      <w:proofErr w:type="gramEnd"/>
      <w:r w:rsidR="0053737F" w:rsidRPr="007E6E0B">
        <w:rPr>
          <w:rFonts w:ascii="Times New Roman" w:hAnsi="Times New Roman" w:cs="Times New Roman"/>
          <w:bCs/>
          <w:sz w:val="24"/>
          <w:szCs w:val="24"/>
        </w:rPr>
        <w:t xml:space="preserve"> </w:t>
      </w:r>
      <w:r w:rsidR="00D37581" w:rsidRPr="007E6E0B">
        <w:rPr>
          <w:rFonts w:ascii="Times New Roman" w:hAnsi="Times New Roman" w:cs="Times New Roman"/>
          <w:bCs/>
          <w:sz w:val="24"/>
          <w:szCs w:val="24"/>
        </w:rPr>
        <w:t>criminalization</w:t>
      </w:r>
      <w:r w:rsidR="0053737F" w:rsidRPr="007E6E0B">
        <w:rPr>
          <w:rFonts w:ascii="Times New Roman" w:hAnsi="Times New Roman" w:cs="Times New Roman"/>
          <w:bCs/>
          <w:sz w:val="24"/>
          <w:szCs w:val="24"/>
        </w:rPr>
        <w:t xml:space="preserve"> of expressing opinions and publishing facts on controversial issues. </w:t>
      </w:r>
    </w:p>
    <w:p w:rsidR="0053737F" w:rsidRPr="007E6E0B" w:rsidRDefault="0053737F" w:rsidP="007E6E0B">
      <w:pPr>
        <w:spacing w:after="0" w:line="240" w:lineRule="auto"/>
        <w:jc w:val="both"/>
        <w:rPr>
          <w:rFonts w:ascii="Times New Roman" w:hAnsi="Times New Roman" w:cs="Times New Roman"/>
          <w:bCs/>
          <w:sz w:val="24"/>
          <w:szCs w:val="24"/>
        </w:rPr>
      </w:pPr>
    </w:p>
    <w:p w:rsidR="00D37581" w:rsidRPr="007E6E0B" w:rsidRDefault="0053737F"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Under the Genocide Convention an</w:t>
      </w:r>
      <w:r w:rsidR="00FC4BAA" w:rsidRPr="007E6E0B">
        <w:rPr>
          <w:rFonts w:ascii="Times New Roman" w:hAnsi="Times New Roman" w:cs="Times New Roman"/>
          <w:bCs/>
          <w:sz w:val="24"/>
          <w:szCs w:val="24"/>
        </w:rPr>
        <w:t>d arguably under the Rome Statut</w:t>
      </w:r>
      <w:r w:rsidRPr="007E6E0B">
        <w:rPr>
          <w:rFonts w:ascii="Times New Roman" w:hAnsi="Times New Roman" w:cs="Times New Roman"/>
          <w:bCs/>
          <w:sz w:val="24"/>
          <w:szCs w:val="24"/>
        </w:rPr>
        <w:t>e, Mr.</w:t>
      </w:r>
      <w:r w:rsidR="00E130A7" w:rsidRPr="007E6E0B">
        <w:rPr>
          <w:rFonts w:ascii="Times New Roman" w:hAnsi="Times New Roman" w:cs="Times New Roman"/>
          <w:bCs/>
          <w:sz w:val="24"/>
          <w:szCs w:val="24"/>
        </w:rPr>
        <w:t xml:space="preserve"> Engler has </w:t>
      </w:r>
      <w:r w:rsidRPr="007E6E0B">
        <w:rPr>
          <w:rFonts w:ascii="Times New Roman" w:hAnsi="Times New Roman" w:cs="Times New Roman"/>
          <w:bCs/>
          <w:sz w:val="24"/>
          <w:szCs w:val="24"/>
        </w:rPr>
        <w:t xml:space="preserve">duties </w:t>
      </w:r>
      <w:r w:rsidR="00E130A7" w:rsidRPr="007E6E0B">
        <w:rPr>
          <w:rFonts w:ascii="Times New Roman" w:hAnsi="Times New Roman" w:cs="Times New Roman"/>
          <w:bCs/>
          <w:sz w:val="24"/>
          <w:szCs w:val="24"/>
        </w:rPr>
        <w:t xml:space="preserve">as a professional journalist and a private individual to report </w:t>
      </w:r>
      <w:r w:rsidRPr="007E6E0B">
        <w:rPr>
          <w:rFonts w:ascii="Times New Roman" w:hAnsi="Times New Roman" w:cs="Times New Roman"/>
          <w:bCs/>
          <w:sz w:val="24"/>
          <w:szCs w:val="24"/>
        </w:rPr>
        <w:t xml:space="preserve">credible </w:t>
      </w:r>
      <w:r w:rsidR="00E130A7" w:rsidRPr="007E6E0B">
        <w:rPr>
          <w:rFonts w:ascii="Times New Roman" w:hAnsi="Times New Roman" w:cs="Times New Roman"/>
          <w:bCs/>
          <w:sz w:val="24"/>
          <w:szCs w:val="24"/>
        </w:rPr>
        <w:t xml:space="preserve">allegations of crimes of genocide, war crimes and crimes against humanity to the best of his ability and by the means available to him. In the absence of public knowledge, these crimes will continue with impunity. </w:t>
      </w:r>
    </w:p>
    <w:p w:rsidR="00D37581" w:rsidRPr="007E6E0B" w:rsidRDefault="00D37581" w:rsidP="007E6E0B">
      <w:pPr>
        <w:spacing w:after="0" w:line="240" w:lineRule="auto"/>
        <w:jc w:val="both"/>
        <w:rPr>
          <w:rFonts w:ascii="Times New Roman" w:hAnsi="Times New Roman" w:cs="Times New Roman"/>
          <w:bCs/>
          <w:sz w:val="24"/>
          <w:szCs w:val="24"/>
        </w:rPr>
      </w:pPr>
    </w:p>
    <w:p w:rsidR="00E130A7" w:rsidRPr="007E6E0B" w:rsidRDefault="00E130A7"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 xml:space="preserve">As recently stated by UN Special Rapporteur Francesca Albanese, effective implementation and enforcement of international human rights and humanitarian law provisions requires </w:t>
      </w:r>
      <w:r w:rsidR="0053737F" w:rsidRPr="007E6E0B">
        <w:rPr>
          <w:rFonts w:ascii="Times New Roman" w:hAnsi="Times New Roman" w:cs="Times New Roman"/>
          <w:bCs/>
          <w:sz w:val="24"/>
          <w:szCs w:val="24"/>
        </w:rPr>
        <w:t xml:space="preserve">public knowledge and lawful remedial </w:t>
      </w:r>
      <w:r w:rsidRPr="007E6E0B">
        <w:rPr>
          <w:rFonts w:ascii="Times New Roman" w:hAnsi="Times New Roman" w:cs="Times New Roman"/>
          <w:bCs/>
          <w:sz w:val="24"/>
          <w:szCs w:val="24"/>
        </w:rPr>
        <w:t>action by private individual</w:t>
      </w:r>
      <w:r w:rsidR="00FC4BAA" w:rsidRPr="007E6E0B">
        <w:rPr>
          <w:rFonts w:ascii="Times New Roman" w:hAnsi="Times New Roman" w:cs="Times New Roman"/>
          <w:bCs/>
          <w:sz w:val="24"/>
          <w:szCs w:val="24"/>
        </w:rPr>
        <w:t>s</w:t>
      </w:r>
      <w:r w:rsidRPr="007E6E0B">
        <w:rPr>
          <w:rFonts w:ascii="Times New Roman" w:hAnsi="Times New Roman" w:cs="Times New Roman"/>
          <w:bCs/>
          <w:sz w:val="24"/>
          <w:szCs w:val="24"/>
        </w:rPr>
        <w:t xml:space="preserve"> and groups. </w:t>
      </w:r>
    </w:p>
    <w:p w:rsidR="00FC4BAA" w:rsidRPr="007E6E0B" w:rsidRDefault="00FC4BAA" w:rsidP="007E6E0B">
      <w:pPr>
        <w:spacing w:after="0" w:line="240" w:lineRule="auto"/>
        <w:jc w:val="both"/>
        <w:rPr>
          <w:rFonts w:ascii="Times New Roman" w:hAnsi="Times New Roman" w:cs="Times New Roman"/>
          <w:bCs/>
          <w:sz w:val="24"/>
          <w:szCs w:val="24"/>
        </w:rPr>
      </w:pPr>
    </w:p>
    <w:p w:rsidR="00FC4BAA" w:rsidRPr="007E6E0B" w:rsidRDefault="0053737F"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Canada’s failure</w:t>
      </w:r>
      <w:r w:rsidR="00D37581" w:rsidRPr="007E6E0B">
        <w:rPr>
          <w:rFonts w:ascii="Times New Roman" w:hAnsi="Times New Roman" w:cs="Times New Roman"/>
          <w:bCs/>
          <w:sz w:val="24"/>
          <w:szCs w:val="24"/>
        </w:rPr>
        <w:t xml:space="preserve"> </w:t>
      </w:r>
      <w:r w:rsidR="00FC4BAA" w:rsidRPr="007E6E0B">
        <w:rPr>
          <w:rFonts w:ascii="Times New Roman" w:hAnsi="Times New Roman" w:cs="Times New Roman"/>
          <w:bCs/>
          <w:sz w:val="24"/>
          <w:szCs w:val="24"/>
        </w:rPr>
        <w:t xml:space="preserve">to </w:t>
      </w:r>
      <w:r w:rsidR="00D37581" w:rsidRPr="007E6E0B">
        <w:rPr>
          <w:rFonts w:ascii="Times New Roman" w:hAnsi="Times New Roman" w:cs="Times New Roman"/>
          <w:bCs/>
          <w:sz w:val="24"/>
          <w:szCs w:val="24"/>
        </w:rPr>
        <w:t xml:space="preserve">comply with the rulings of the ICJ </w:t>
      </w:r>
      <w:r w:rsidRPr="007E6E0B">
        <w:rPr>
          <w:rFonts w:ascii="Times New Roman" w:hAnsi="Times New Roman" w:cs="Times New Roman"/>
          <w:bCs/>
          <w:sz w:val="24"/>
          <w:szCs w:val="24"/>
        </w:rPr>
        <w:t xml:space="preserve">to take all measures necessary to prevent and remedy the </w:t>
      </w:r>
      <w:r w:rsidR="00D37581" w:rsidRPr="007E6E0B">
        <w:rPr>
          <w:rFonts w:ascii="Times New Roman" w:hAnsi="Times New Roman" w:cs="Times New Roman"/>
          <w:bCs/>
          <w:sz w:val="24"/>
          <w:szCs w:val="24"/>
        </w:rPr>
        <w:t xml:space="preserve">commission by Israel of </w:t>
      </w:r>
      <w:r w:rsidRPr="007E6E0B">
        <w:rPr>
          <w:rFonts w:ascii="Times New Roman" w:hAnsi="Times New Roman" w:cs="Times New Roman"/>
          <w:bCs/>
          <w:sz w:val="24"/>
          <w:szCs w:val="24"/>
        </w:rPr>
        <w:t xml:space="preserve">crimes </w:t>
      </w:r>
      <w:r w:rsidR="00D37581" w:rsidRPr="007E6E0B">
        <w:rPr>
          <w:rFonts w:ascii="Times New Roman" w:hAnsi="Times New Roman" w:cs="Times New Roman"/>
          <w:bCs/>
          <w:sz w:val="24"/>
          <w:szCs w:val="24"/>
        </w:rPr>
        <w:t>o</w:t>
      </w:r>
      <w:r w:rsidRPr="007E6E0B">
        <w:rPr>
          <w:rFonts w:ascii="Times New Roman" w:hAnsi="Times New Roman" w:cs="Times New Roman"/>
          <w:bCs/>
          <w:sz w:val="24"/>
          <w:szCs w:val="24"/>
        </w:rPr>
        <w:t>f murder, plausible genocide, starvation, crimes against humanity and war c</w:t>
      </w:r>
      <w:r w:rsidR="00D37581" w:rsidRPr="007E6E0B">
        <w:rPr>
          <w:rFonts w:ascii="Times New Roman" w:hAnsi="Times New Roman" w:cs="Times New Roman"/>
          <w:bCs/>
          <w:sz w:val="24"/>
          <w:szCs w:val="24"/>
        </w:rPr>
        <w:t>rimes</w:t>
      </w:r>
      <w:r w:rsidR="00FC4BAA" w:rsidRPr="007E6E0B">
        <w:rPr>
          <w:rFonts w:ascii="Times New Roman" w:hAnsi="Times New Roman" w:cs="Times New Roman"/>
          <w:bCs/>
          <w:sz w:val="24"/>
          <w:szCs w:val="24"/>
        </w:rPr>
        <w:t>,</w:t>
      </w:r>
      <w:r w:rsidR="00D37581" w:rsidRPr="007E6E0B">
        <w:rPr>
          <w:rFonts w:ascii="Times New Roman" w:hAnsi="Times New Roman" w:cs="Times New Roman"/>
          <w:bCs/>
          <w:sz w:val="24"/>
          <w:szCs w:val="24"/>
        </w:rPr>
        <w:t xml:space="preserve"> and to comply with the international arrest warrants issued by the ICC do not justify unlawful punishment of individuals seeking to comply with their own duties to prevent the ongoing atrocities.</w:t>
      </w:r>
    </w:p>
    <w:p w:rsidR="00E130A7" w:rsidRPr="007E6E0B" w:rsidRDefault="00D37581"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 xml:space="preserve"> </w:t>
      </w:r>
    </w:p>
    <w:p w:rsidR="00D37581" w:rsidRPr="007E6E0B" w:rsidRDefault="00D37581"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Pleases confirm receipt</w:t>
      </w:r>
      <w:r w:rsidR="00FC4BAA" w:rsidRPr="007E6E0B">
        <w:rPr>
          <w:rFonts w:ascii="Times New Roman" w:hAnsi="Times New Roman" w:cs="Times New Roman"/>
          <w:bCs/>
          <w:sz w:val="24"/>
          <w:szCs w:val="24"/>
        </w:rPr>
        <w:t xml:space="preserve"> of this communication</w:t>
      </w:r>
    </w:p>
    <w:p w:rsidR="00D37581" w:rsidRPr="007E6E0B" w:rsidRDefault="00D37581" w:rsidP="007E6E0B">
      <w:pPr>
        <w:spacing w:after="0" w:line="240" w:lineRule="auto"/>
        <w:jc w:val="both"/>
        <w:rPr>
          <w:rFonts w:ascii="Times New Roman" w:hAnsi="Times New Roman" w:cs="Times New Roman"/>
          <w:bCs/>
          <w:sz w:val="24"/>
          <w:szCs w:val="24"/>
        </w:rPr>
      </w:pPr>
    </w:p>
    <w:p w:rsidR="00E130A7" w:rsidRPr="007E6E0B" w:rsidRDefault="00E130A7"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 xml:space="preserve">In the event you want to discuss or receive further information on any of the issues raised in this communication, please contact me. </w:t>
      </w:r>
    </w:p>
    <w:p w:rsidR="00D37581" w:rsidRPr="007E6E0B" w:rsidRDefault="00D37581" w:rsidP="007E6E0B">
      <w:pPr>
        <w:spacing w:after="0" w:line="240" w:lineRule="auto"/>
        <w:jc w:val="both"/>
        <w:rPr>
          <w:rFonts w:ascii="Times New Roman" w:hAnsi="Times New Roman" w:cs="Times New Roman"/>
          <w:bCs/>
          <w:sz w:val="24"/>
          <w:szCs w:val="24"/>
        </w:rPr>
      </w:pPr>
    </w:p>
    <w:p w:rsidR="007E6E0B" w:rsidRDefault="00E130A7" w:rsidP="007E6E0B">
      <w:pPr>
        <w:spacing w:after="0" w:line="240" w:lineRule="auto"/>
        <w:jc w:val="both"/>
        <w:rPr>
          <w:rFonts w:ascii="Times New Roman" w:hAnsi="Times New Roman" w:cs="Times New Roman"/>
          <w:bCs/>
          <w:sz w:val="24"/>
          <w:szCs w:val="24"/>
        </w:rPr>
      </w:pPr>
      <w:r w:rsidRPr="007E6E0B">
        <w:rPr>
          <w:rFonts w:ascii="Times New Roman" w:hAnsi="Times New Roman" w:cs="Times New Roman"/>
          <w:bCs/>
          <w:sz w:val="24"/>
          <w:szCs w:val="24"/>
        </w:rPr>
        <w:t>Gail Davidson</w:t>
      </w:r>
    </w:p>
    <w:p w:rsidR="007E6E0B" w:rsidRDefault="007E6E0B" w:rsidP="007E6E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BC Resident, Canadian Citizen</w:t>
      </w:r>
    </w:p>
    <w:p w:rsidR="008145CC" w:rsidRPr="007E6E0B" w:rsidRDefault="007E6E0B" w:rsidP="007E6E0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Member (retired status) Law Society of BC </w:t>
      </w:r>
      <w:r w:rsidR="00E130A7" w:rsidRPr="007E6E0B">
        <w:rPr>
          <w:rFonts w:ascii="Times New Roman" w:hAnsi="Times New Roman" w:cs="Times New Roman"/>
          <w:bCs/>
          <w:sz w:val="24"/>
          <w:szCs w:val="24"/>
        </w:rPr>
        <w:t xml:space="preserve"> </w:t>
      </w:r>
      <w:bookmarkStart w:id="0" w:name="_GoBack"/>
      <w:bookmarkEnd w:id="0"/>
    </w:p>
    <w:sectPr w:rsidR="008145CC" w:rsidRPr="007E6E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B9" w:rsidRDefault="00C401B9" w:rsidP="00FB2496">
      <w:pPr>
        <w:spacing w:after="0" w:line="240" w:lineRule="auto"/>
      </w:pPr>
      <w:r>
        <w:separator/>
      </w:r>
    </w:p>
  </w:endnote>
  <w:endnote w:type="continuationSeparator" w:id="0">
    <w:p w:rsidR="00C401B9" w:rsidRDefault="00C401B9" w:rsidP="00FB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93392"/>
      <w:docPartObj>
        <w:docPartGallery w:val="Page Numbers (Bottom of Page)"/>
        <w:docPartUnique/>
      </w:docPartObj>
    </w:sdtPr>
    <w:sdtEndPr>
      <w:rPr>
        <w:color w:val="808080" w:themeColor="background1" w:themeShade="80"/>
        <w:spacing w:val="60"/>
      </w:rPr>
    </w:sdtEndPr>
    <w:sdtContent>
      <w:p w:rsidR="00725FC1" w:rsidRDefault="00D37581">
        <w:pPr>
          <w:pStyle w:val="Footer"/>
          <w:pBdr>
            <w:top w:val="single" w:sz="4" w:space="1" w:color="D9D9D9" w:themeColor="background1" w:themeShade="D9"/>
          </w:pBdr>
        </w:pPr>
        <w:r w:rsidRPr="00D37581">
          <w:rPr>
            <w:b/>
          </w:rPr>
          <w:t xml:space="preserve">Yves Engler – </w:t>
        </w:r>
        <w:r>
          <w:rPr>
            <w:b/>
          </w:rPr>
          <w:t xml:space="preserve">Unlawful </w:t>
        </w:r>
        <w:r w:rsidRPr="00D37581">
          <w:rPr>
            <w:b/>
          </w:rPr>
          <w:t xml:space="preserve">arrest and </w:t>
        </w:r>
        <w:r>
          <w:rPr>
            <w:b/>
          </w:rPr>
          <w:t xml:space="preserve">illegitimate </w:t>
        </w:r>
        <w:r w:rsidRPr="00D37581">
          <w:rPr>
            <w:b/>
          </w:rPr>
          <w:t>charge</w:t>
        </w:r>
        <w:r>
          <w:t xml:space="preserve">                                                                      </w:t>
        </w:r>
      </w:p>
      <w:p w:rsidR="00D37581" w:rsidRDefault="00D37581">
        <w:pPr>
          <w:pStyle w:val="Footer"/>
          <w:pBdr>
            <w:top w:val="single" w:sz="4" w:space="1" w:color="D9D9D9" w:themeColor="background1" w:themeShade="D9"/>
          </w:pBdr>
          <w:rPr>
            <w:b/>
            <w:bCs/>
          </w:rPr>
        </w:pPr>
        <w:r>
          <w:t xml:space="preserve"> </w:t>
        </w:r>
        <w:r>
          <w:fldChar w:fldCharType="begin"/>
        </w:r>
        <w:r>
          <w:instrText xml:space="preserve"> PAGE   \* MERGEFORMAT </w:instrText>
        </w:r>
        <w:r>
          <w:fldChar w:fldCharType="separate"/>
        </w:r>
        <w:r w:rsidR="007E6E0B" w:rsidRPr="007E6E0B">
          <w:rPr>
            <w:b/>
            <w:bCs/>
            <w:noProof/>
          </w:rPr>
          <w:t>2</w:t>
        </w:r>
        <w:r>
          <w:rPr>
            <w:b/>
            <w:bCs/>
            <w:noProof/>
          </w:rPr>
          <w:fldChar w:fldCharType="end"/>
        </w:r>
        <w:r>
          <w:rPr>
            <w:b/>
            <w:bCs/>
          </w:rPr>
          <w:t xml:space="preserve"> | </w:t>
        </w:r>
        <w:r>
          <w:rPr>
            <w:color w:val="808080" w:themeColor="background1" w:themeShade="80"/>
            <w:spacing w:val="60"/>
          </w:rPr>
          <w:t>Page</w:t>
        </w:r>
      </w:p>
    </w:sdtContent>
  </w:sdt>
  <w:p w:rsidR="00D37581" w:rsidRDefault="00D37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B9" w:rsidRDefault="00C401B9" w:rsidP="00FB2496">
      <w:pPr>
        <w:spacing w:after="0" w:line="240" w:lineRule="auto"/>
      </w:pPr>
      <w:r>
        <w:separator/>
      </w:r>
    </w:p>
  </w:footnote>
  <w:footnote w:type="continuationSeparator" w:id="0">
    <w:p w:rsidR="00C401B9" w:rsidRDefault="00C401B9" w:rsidP="00FB2496">
      <w:pPr>
        <w:spacing w:after="0" w:line="240" w:lineRule="auto"/>
      </w:pPr>
      <w:r>
        <w:continuationSeparator/>
      </w:r>
    </w:p>
  </w:footnote>
  <w:footnote w:id="1">
    <w:p w:rsidR="00DF7B10" w:rsidRPr="00572D99" w:rsidRDefault="00DF7B10" w:rsidP="00DF7B10">
      <w:pPr>
        <w:pStyle w:val="FootnoteText"/>
        <w:rPr>
          <w:rFonts w:ascii="Times New Roman" w:hAnsi="Times New Roman" w:cs="Times New Roman"/>
        </w:rPr>
      </w:pPr>
      <w:r w:rsidRPr="00572D99">
        <w:rPr>
          <w:rStyle w:val="FootnoteReference"/>
          <w:rFonts w:ascii="Times New Roman" w:hAnsi="Times New Roman" w:cs="Times New Roman"/>
        </w:rPr>
        <w:footnoteRef/>
      </w:r>
      <w:r w:rsidRPr="00572D99">
        <w:rPr>
          <w:rFonts w:ascii="Times New Roman" w:hAnsi="Times New Roman" w:cs="Times New Roman"/>
        </w:rPr>
        <w:t xml:space="preserve"> </w:t>
      </w:r>
      <w:r w:rsidRPr="00572D99">
        <w:rPr>
          <w:rFonts w:ascii="Times New Roman" w:hAnsi="Times New Roman" w:cs="Times New Roman"/>
          <w:i/>
          <w:iCs/>
          <w:color w:val="000000"/>
          <w:shd w:val="clear" w:color="auto" w:fill="FFFFFF"/>
        </w:rPr>
        <w:t>Canada: Crimes Against Humanity and War Crimes Act</w:t>
      </w:r>
      <w:r w:rsidRPr="00572D99">
        <w:rPr>
          <w:rFonts w:ascii="Times New Roman" w:hAnsi="Times New Roman" w:cs="Times New Roman"/>
          <w:color w:val="000000"/>
          <w:shd w:val="clear" w:color="auto" w:fill="FFFFFF"/>
        </w:rPr>
        <w:t>, SC 2000, c. 24, 23 October 2000, https://www.refworld.org/legal/legislation/natlegbod/2000/en/57418 [accessed 03 December 2024]</w:t>
      </w:r>
    </w:p>
  </w:footnote>
  <w:footnote w:id="2">
    <w:p w:rsidR="00FB2496" w:rsidRPr="00572D99" w:rsidRDefault="00FB2496" w:rsidP="00FB2496">
      <w:pPr>
        <w:pStyle w:val="FootnoteText"/>
        <w:rPr>
          <w:rFonts w:ascii="Times New Roman" w:hAnsi="Times New Roman" w:cs="Times New Roman"/>
        </w:rPr>
      </w:pPr>
      <w:r w:rsidRPr="00572D99">
        <w:rPr>
          <w:rStyle w:val="FootnoteReference"/>
          <w:rFonts w:ascii="Times New Roman" w:hAnsi="Times New Roman" w:cs="Times New Roman"/>
        </w:rPr>
        <w:footnoteRef/>
      </w:r>
      <w:r w:rsidRPr="00572D99">
        <w:rPr>
          <w:rFonts w:ascii="Times New Roman" w:hAnsi="Times New Roman" w:cs="Times New Roman"/>
        </w:rPr>
        <w:t xml:space="preserve"> </w:t>
      </w:r>
      <w:r w:rsidRPr="00572D99">
        <w:rPr>
          <w:rFonts w:ascii="Times New Roman" w:hAnsi="Times New Roman" w:cs="Times New Roman"/>
          <w:color w:val="000000"/>
          <w:shd w:val="clear" w:color="auto" w:fill="FFFFFF"/>
        </w:rPr>
        <w:t>UN General Assembly, </w:t>
      </w:r>
      <w:hyperlink r:id="rId1" w:history="1">
        <w:r w:rsidRPr="00572D99">
          <w:rPr>
            <w:rStyle w:val="Hyperlink"/>
            <w:rFonts w:ascii="Times New Roman" w:hAnsi="Times New Roman" w:cs="Times New Roman"/>
            <w:i/>
            <w:iCs/>
            <w:shd w:val="clear" w:color="auto" w:fill="FFFFFF"/>
          </w:rPr>
          <w:t>Rome Statute of the International Criminal Court</w:t>
        </w:r>
      </w:hyperlink>
      <w:r w:rsidRPr="00572D99">
        <w:rPr>
          <w:rFonts w:ascii="Times New Roman" w:hAnsi="Times New Roman" w:cs="Times New Roman"/>
          <w:i/>
          <w:iCs/>
          <w:color w:val="000000"/>
          <w:shd w:val="clear" w:color="auto" w:fill="FFFFFF"/>
        </w:rPr>
        <w:t xml:space="preserve"> </w:t>
      </w:r>
      <w:r w:rsidRPr="00572D99">
        <w:rPr>
          <w:rFonts w:ascii="Times New Roman" w:hAnsi="Times New Roman" w:cs="Times New Roman"/>
          <w:iCs/>
          <w:color w:val="000000"/>
          <w:shd w:val="clear" w:color="auto" w:fill="FFFFFF"/>
        </w:rPr>
        <w:t>(last amended 2010)</w:t>
      </w:r>
      <w:r w:rsidRPr="00572D99">
        <w:rPr>
          <w:rFonts w:ascii="Times New Roman" w:hAnsi="Times New Roman" w:cs="Times New Roman"/>
          <w:color w:val="000000"/>
          <w:shd w:val="clear" w:color="auto" w:fill="FFFFFF"/>
        </w:rPr>
        <w:t xml:space="preserve">, ISBN No. 92-9227-227-6, UN General Assembly, 17 July 1998. There are 125 State Parties counting Palestine, to the ICC. Canada is a State Party having signed 18 December 1998 and ratified 7 July 2000.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5C"/>
    <w:rsid w:val="003B335C"/>
    <w:rsid w:val="00523022"/>
    <w:rsid w:val="0053737F"/>
    <w:rsid w:val="00675539"/>
    <w:rsid w:val="00725FC1"/>
    <w:rsid w:val="007B1F79"/>
    <w:rsid w:val="007E6E0B"/>
    <w:rsid w:val="008145CC"/>
    <w:rsid w:val="009824FD"/>
    <w:rsid w:val="00C401B9"/>
    <w:rsid w:val="00C811A2"/>
    <w:rsid w:val="00D37581"/>
    <w:rsid w:val="00DF7B10"/>
    <w:rsid w:val="00E130A7"/>
    <w:rsid w:val="00EA1AE9"/>
    <w:rsid w:val="00FB2496"/>
    <w:rsid w:val="00FC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3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11A2"/>
    <w:rPr>
      <w:color w:val="0000FF"/>
      <w:u w:val="single"/>
    </w:rPr>
  </w:style>
  <w:style w:type="paragraph" w:styleId="FootnoteText">
    <w:name w:val="footnote text"/>
    <w:basedOn w:val="Normal"/>
    <w:link w:val="FootnoteTextChar"/>
    <w:uiPriority w:val="99"/>
    <w:semiHidden/>
    <w:unhideWhenUsed/>
    <w:rsid w:val="00FB2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496"/>
    <w:rPr>
      <w:sz w:val="20"/>
      <w:szCs w:val="20"/>
    </w:rPr>
  </w:style>
  <w:style w:type="character" w:styleId="FootnoteReference">
    <w:name w:val="footnote reference"/>
    <w:basedOn w:val="DefaultParagraphFont"/>
    <w:uiPriority w:val="99"/>
    <w:semiHidden/>
    <w:unhideWhenUsed/>
    <w:rsid w:val="00FB2496"/>
    <w:rPr>
      <w:vertAlign w:val="superscript"/>
    </w:rPr>
  </w:style>
  <w:style w:type="character" w:customStyle="1" w:styleId="news-type-date-text">
    <w:name w:val="news-type-date-text"/>
    <w:basedOn w:val="DefaultParagraphFont"/>
    <w:rsid w:val="00FB2496"/>
  </w:style>
  <w:style w:type="paragraph" w:styleId="Header">
    <w:name w:val="header"/>
    <w:basedOn w:val="Normal"/>
    <w:link w:val="HeaderChar"/>
    <w:uiPriority w:val="99"/>
    <w:unhideWhenUsed/>
    <w:rsid w:val="00D3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81"/>
  </w:style>
  <w:style w:type="paragraph" w:styleId="Footer">
    <w:name w:val="footer"/>
    <w:basedOn w:val="Normal"/>
    <w:link w:val="FooterChar"/>
    <w:uiPriority w:val="99"/>
    <w:unhideWhenUsed/>
    <w:rsid w:val="00D3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3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11A2"/>
    <w:rPr>
      <w:color w:val="0000FF"/>
      <w:u w:val="single"/>
    </w:rPr>
  </w:style>
  <w:style w:type="paragraph" w:styleId="FootnoteText">
    <w:name w:val="footnote text"/>
    <w:basedOn w:val="Normal"/>
    <w:link w:val="FootnoteTextChar"/>
    <w:uiPriority w:val="99"/>
    <w:semiHidden/>
    <w:unhideWhenUsed/>
    <w:rsid w:val="00FB2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496"/>
    <w:rPr>
      <w:sz w:val="20"/>
      <w:szCs w:val="20"/>
    </w:rPr>
  </w:style>
  <w:style w:type="character" w:styleId="FootnoteReference">
    <w:name w:val="footnote reference"/>
    <w:basedOn w:val="DefaultParagraphFont"/>
    <w:uiPriority w:val="99"/>
    <w:semiHidden/>
    <w:unhideWhenUsed/>
    <w:rsid w:val="00FB2496"/>
    <w:rPr>
      <w:vertAlign w:val="superscript"/>
    </w:rPr>
  </w:style>
  <w:style w:type="character" w:customStyle="1" w:styleId="news-type-date-text">
    <w:name w:val="news-type-date-text"/>
    <w:basedOn w:val="DefaultParagraphFont"/>
    <w:rsid w:val="00FB2496"/>
  </w:style>
  <w:style w:type="paragraph" w:styleId="Header">
    <w:name w:val="header"/>
    <w:basedOn w:val="Normal"/>
    <w:link w:val="HeaderChar"/>
    <w:uiPriority w:val="99"/>
    <w:unhideWhenUsed/>
    <w:rsid w:val="00D3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581"/>
  </w:style>
  <w:style w:type="paragraph" w:styleId="Footer">
    <w:name w:val="footer"/>
    <w:basedOn w:val="Normal"/>
    <w:link w:val="FooterChar"/>
    <w:uiPriority w:val="99"/>
    <w:unhideWhenUsed/>
    <w:rsid w:val="00D3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wc.org/the-right-to-freedom-a-guide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rwc.org/the-right-to-freedom-a-guideboo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cj-cij.org/case/186" TargetMode="External"/><Relationship Id="rId5" Type="http://schemas.openxmlformats.org/officeDocument/2006/relationships/footnotes" Target="footnotes.xml"/><Relationship Id="rId10" Type="http://schemas.openxmlformats.org/officeDocument/2006/relationships/hyperlink" Target="https://www.icj-cij.org/case/192" TargetMode="External"/><Relationship Id="rId4" Type="http://schemas.openxmlformats.org/officeDocument/2006/relationships/webSettings" Target="webSettings.xml"/><Relationship Id="rId9" Type="http://schemas.openxmlformats.org/officeDocument/2006/relationships/hyperlink" Target="https://www.ohchr.org/en/instruments-mechanisms/instruments/international-covenant-civil-and-political-righ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nstruments-mechanisms/instruments/rome-statut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2025-02-20T23:22:00Z</dcterms:created>
  <dcterms:modified xsi:type="dcterms:W3CDTF">2025-02-22T21:49:00Z</dcterms:modified>
</cp:coreProperties>
</file>